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B677" w14:textId="77777777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77777777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77777777"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14:paraId="689A7650" w14:textId="77777777" w:rsidTr="00796C07">
        <w:tc>
          <w:tcPr>
            <w:tcW w:w="7134" w:type="dxa"/>
            <w:gridSpan w:val="2"/>
          </w:tcPr>
          <w:p w14:paraId="1F4EDE7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14:paraId="2FB995E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B7D557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0806D6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14:paraId="46B65D74" w14:textId="77777777" w:rsidTr="00796C07">
        <w:tc>
          <w:tcPr>
            <w:tcW w:w="7134" w:type="dxa"/>
            <w:gridSpan w:val="2"/>
          </w:tcPr>
          <w:p w14:paraId="08B9D486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14:paraId="5C1ADD03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D9DAF1C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55371AD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D3CF60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42181550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  <w:r w:rsidR="0027244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včetně bibliografie</w:t>
            </w:r>
          </w:p>
          <w:p w14:paraId="25369097" w14:textId="7F2A5746" w:rsidR="00AF6DD7" w:rsidRPr="008A15A7" w:rsidRDefault="00AF6DD7" w:rsidP="00272445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ukázka z</w:t>
            </w:r>
            <w:r w:rsidR="00272445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 rozpracovaného projektu (5–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20 NS)</w:t>
            </w:r>
          </w:p>
        </w:tc>
      </w:tr>
    </w:tbl>
    <w:p w14:paraId="28BE7DD3" w14:textId="77777777" w:rsidR="00AF6DD7" w:rsidRPr="00771BC2" w:rsidRDefault="00042F3E" w:rsidP="00042F3E">
      <w:pPr>
        <w:rPr>
          <w:rFonts w:ascii="Times New Roman" w:hAnsi="Times New Roman" w:cs="Times New Roman"/>
          <w:b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14:paraId="2EEDCD90" w14:textId="77777777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14:paraId="73F3D2D8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14:paraId="6BEC97E3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01E6305D" w14:textId="73E0BEF2" w:rsidR="00AF6DD7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="00D851C5">
        <w:rPr>
          <w:rFonts w:ascii="Times New Roman" w:hAnsi="Times New Roman" w:cs="Times New Roman"/>
        </w:rPr>
        <w:t xml:space="preserve"> s podporou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7E7632">
        <w:rPr>
          <w:rFonts w:ascii="Times New Roman" w:hAnsi="Times New Roman" w:cs="Times New Roman"/>
          <w:color w:val="333333"/>
          <w:shd w:val="clear" w:color="auto" w:fill="FFFFFF"/>
        </w:rPr>
        <w:t xml:space="preserve">oravské zemské knihovny v Brně </w:t>
      </w:r>
      <w:r w:rsidR="007E7632" w:rsidRPr="002C5F77">
        <w:rPr>
          <w:rFonts w:ascii="Times New Roman" w:hAnsi="Times New Roman" w:cs="Times New Roman"/>
        </w:rPr>
        <w:t>–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 xml:space="preserve"> sekce České literární 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rámci </w:t>
      </w:r>
      <w:r w:rsidRPr="002C5F77">
        <w:rPr>
          <w:rFonts w:ascii="Times New Roman" w:hAnsi="Times New Roman" w:cs="Times New Roman"/>
        </w:rPr>
        <w:lastRenderedPageBreak/>
        <w:t>rezidenčního pobytu v Literárním domku Vzdělávacího a kul</w:t>
      </w:r>
      <w:r w:rsidR="007E7632">
        <w:rPr>
          <w:rFonts w:ascii="Times New Roman" w:hAnsi="Times New Roman" w:cs="Times New Roman"/>
        </w:rPr>
        <w:t>turního centra Klášter Broumov.“</w:t>
      </w:r>
      <w:r w:rsidR="00EB3053">
        <w:rPr>
          <w:rFonts w:ascii="Times New Roman" w:hAnsi="Times New Roman" w:cs="Times New Roman"/>
        </w:rPr>
        <w:t xml:space="preserve"> </w:t>
      </w:r>
      <w:r w:rsidR="005958A2" w:rsidRPr="00995963">
        <w:rPr>
          <w:rFonts w:ascii="Times New Roman" w:hAnsi="Times New Roman" w:cs="Times New Roman"/>
        </w:rPr>
        <w:t>Rezident se zavazuje, že vydanou knihu/text/článek zašle na adresu Českého literárního centra.</w:t>
      </w:r>
      <w:r w:rsidR="005958A2"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Vedle projektu, na jehož základě budou rezidenti vybráni, vytvoří účastníci programu přímo pro vyhlašovatele rezidence krátký text na téma</w:t>
      </w:r>
      <w:r>
        <w:rPr>
          <w:rFonts w:ascii="Times New Roman" w:hAnsi="Times New Roman" w:cs="Times New Roman"/>
        </w:rPr>
        <w:t xml:space="preserve"> „Před hranicí, za hranicí“</w:t>
      </w:r>
      <w:r w:rsidRPr="006A1FF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ve formě </w:t>
      </w:r>
      <w:r w:rsidRPr="006A1FFF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vídky</w:t>
      </w:r>
      <w:r w:rsidRPr="006A1FFF">
        <w:rPr>
          <w:rFonts w:ascii="Times New Roman" w:hAnsi="Times New Roman" w:cs="Times New Roman"/>
        </w:rPr>
        <w:t>, esej</w:t>
      </w:r>
      <w:r>
        <w:rPr>
          <w:rFonts w:ascii="Times New Roman" w:hAnsi="Times New Roman" w:cs="Times New Roman"/>
        </w:rPr>
        <w:t xml:space="preserve">e, fejetonu, </w:t>
      </w:r>
      <w:proofErr w:type="spellStart"/>
      <w:r>
        <w:rPr>
          <w:rFonts w:ascii="Times New Roman" w:hAnsi="Times New Roman" w:cs="Times New Roman"/>
        </w:rPr>
        <w:t>comic</w:t>
      </w:r>
      <w:proofErr w:type="spellEnd"/>
      <w:r>
        <w:rPr>
          <w:rFonts w:ascii="Times New Roman" w:hAnsi="Times New Roman" w:cs="Times New Roman"/>
        </w:rPr>
        <w:t xml:space="preserve"> stripu </w:t>
      </w:r>
      <w:r w:rsidRPr="006A1FFF">
        <w:rPr>
          <w:rFonts w:ascii="Times New Roman" w:hAnsi="Times New Roman" w:cs="Times New Roman"/>
        </w:rPr>
        <w:t>apod.).</w:t>
      </w:r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77777777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02F389BE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Moravské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77777777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České literární centrum,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5F4EF384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Broumov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67501" w14:textId="77777777" w:rsidR="00220586" w:rsidRDefault="00220586" w:rsidP="00B74F90">
      <w:pPr>
        <w:spacing w:line="240" w:lineRule="auto"/>
      </w:pPr>
      <w:r>
        <w:separator/>
      </w:r>
    </w:p>
  </w:endnote>
  <w:endnote w:type="continuationSeparator" w:id="0">
    <w:p w14:paraId="606C79C0" w14:textId="77777777" w:rsidR="00220586" w:rsidRDefault="00220586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diator_05_A2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9E91B" w14:textId="77777777" w:rsidR="00220586" w:rsidRDefault="00220586" w:rsidP="00B74F90">
      <w:pPr>
        <w:spacing w:line="240" w:lineRule="auto"/>
      </w:pPr>
      <w:r>
        <w:separator/>
      </w:r>
    </w:p>
  </w:footnote>
  <w:footnote w:type="continuationSeparator" w:id="0">
    <w:p w14:paraId="59F0C458" w14:textId="77777777" w:rsidR="00220586" w:rsidRDefault="00220586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3B38D" w14:textId="77777777" w:rsidR="00B74F90" w:rsidRDefault="00220586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C2E0" w14:textId="77777777" w:rsidR="00B74F90" w:rsidRDefault="00220586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2CD4" w14:textId="77777777" w:rsidR="00B74F90" w:rsidRDefault="00220586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61"/>
    <w:rsid w:val="000051A3"/>
    <w:rsid w:val="000075F3"/>
    <w:rsid w:val="000121D7"/>
    <w:rsid w:val="00042F3E"/>
    <w:rsid w:val="00100348"/>
    <w:rsid w:val="00104474"/>
    <w:rsid w:val="0013543C"/>
    <w:rsid w:val="00165CBF"/>
    <w:rsid w:val="001C7131"/>
    <w:rsid w:val="001F5CCB"/>
    <w:rsid w:val="00200865"/>
    <w:rsid w:val="00217063"/>
    <w:rsid w:val="00220586"/>
    <w:rsid w:val="0024420B"/>
    <w:rsid w:val="00272445"/>
    <w:rsid w:val="00272B13"/>
    <w:rsid w:val="00312B15"/>
    <w:rsid w:val="00345F90"/>
    <w:rsid w:val="00374090"/>
    <w:rsid w:val="003B73B2"/>
    <w:rsid w:val="003D4BE4"/>
    <w:rsid w:val="004F2261"/>
    <w:rsid w:val="005958A2"/>
    <w:rsid w:val="005C79BB"/>
    <w:rsid w:val="005D7E4B"/>
    <w:rsid w:val="006261EB"/>
    <w:rsid w:val="006D27AB"/>
    <w:rsid w:val="00727185"/>
    <w:rsid w:val="00771BC2"/>
    <w:rsid w:val="00781C48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7552D"/>
    <w:rsid w:val="008F35D9"/>
    <w:rsid w:val="009333D6"/>
    <w:rsid w:val="0095044A"/>
    <w:rsid w:val="00955B13"/>
    <w:rsid w:val="00990410"/>
    <w:rsid w:val="00995963"/>
    <w:rsid w:val="00A238A2"/>
    <w:rsid w:val="00A35F55"/>
    <w:rsid w:val="00AD61F6"/>
    <w:rsid w:val="00AF6DD7"/>
    <w:rsid w:val="00B147E9"/>
    <w:rsid w:val="00B4372D"/>
    <w:rsid w:val="00B60876"/>
    <w:rsid w:val="00B74F90"/>
    <w:rsid w:val="00BD6956"/>
    <w:rsid w:val="00BF7A5E"/>
    <w:rsid w:val="00C53DDE"/>
    <w:rsid w:val="00CF383F"/>
    <w:rsid w:val="00D10379"/>
    <w:rsid w:val="00D10AD0"/>
    <w:rsid w:val="00D3341A"/>
    <w:rsid w:val="00D851C5"/>
    <w:rsid w:val="00DA40D1"/>
    <w:rsid w:val="00DC4CA6"/>
    <w:rsid w:val="00E56173"/>
    <w:rsid w:val="00E5749E"/>
    <w:rsid w:val="00EB3053"/>
    <w:rsid w:val="00EC6AA2"/>
    <w:rsid w:val="00ED5D41"/>
    <w:rsid w:val="00EE4B21"/>
    <w:rsid w:val="00F11D41"/>
    <w:rsid w:val="00FD2CC2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27CC-61CF-409C-AB42-6EA4EE73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</cp:lastModifiedBy>
  <cp:revision>2</cp:revision>
  <cp:lastPrinted>2017-11-22T14:15:00Z</cp:lastPrinted>
  <dcterms:created xsi:type="dcterms:W3CDTF">2020-06-10T14:25:00Z</dcterms:created>
  <dcterms:modified xsi:type="dcterms:W3CDTF">2020-06-10T14:25:00Z</dcterms:modified>
</cp:coreProperties>
</file>